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jc w:val="center"/>
        <w:rPr>
          <w:shd w:val="clear" w:color="auto" w:fill="ffffff"/>
        </w:rPr>
      </w:pPr>
      <w:r>
        <w:rPr>
          <w:shd w:val="clear" w:color="auto" w:fill="ffffff"/>
          <w:rtl w:val="0"/>
          <w:lang w:val="en-US"/>
        </w:rPr>
        <w:t xml:space="preserve">March 17, 2019 </w:t>
      </w:r>
      <w:r>
        <w:rPr>
          <w:shd w:val="clear" w:color="auto" w:fill="ffffff"/>
          <w:rtl w:val="0"/>
          <w:lang w:val="en-US"/>
        </w:rPr>
        <w:t>“</w:t>
      </w:r>
      <w:r>
        <w:rPr>
          <w:shd w:val="clear" w:color="auto" w:fill="ffffff"/>
          <w:rtl w:val="0"/>
          <w:lang w:val="en-US"/>
        </w:rPr>
        <w:t>Music Sunday</w:t>
      </w:r>
      <w:r>
        <w:rPr>
          <w:shd w:val="clear" w:color="auto" w:fill="ffffff"/>
          <w:rtl w:val="0"/>
          <w:lang w:val="en-US"/>
        </w:rPr>
        <w:t>”</w:t>
      </w:r>
    </w:p>
    <w:p>
      <w:pPr>
        <w:pStyle w:val="Body A"/>
        <w:rPr>
          <w:shd w:val="clear" w:color="auto" w:fill="ffffff"/>
        </w:rPr>
      </w:pPr>
    </w:p>
    <w:p>
      <w:pPr>
        <w:pStyle w:val="Body A"/>
        <w:jc w:val="center"/>
        <w:rPr>
          <w:shd w:val="clear" w:color="auto" w:fill="ffffff"/>
        </w:rPr>
      </w:pPr>
      <w:r>
        <w:rPr>
          <w:shd w:val="clear" w:color="auto" w:fill="ffffff"/>
          <w:rtl w:val="0"/>
          <w:lang w:val="en-US"/>
        </w:rPr>
        <w:t>“</w:t>
      </w:r>
      <w:r>
        <w:rPr>
          <w:shd w:val="clear" w:color="auto" w:fill="ffffff"/>
          <w:rtl w:val="0"/>
          <w:lang w:val="en-US"/>
        </w:rPr>
        <w:t>Somewhere the original harmony must exist, hidden somewhere in the vast wilds. Somewhere, immortality endures, and the original harmony will be found. - Juhan Liiv (1864-1913)</w:t>
      </w:r>
    </w:p>
    <w:p>
      <w:pPr>
        <w:pStyle w:val="Body A"/>
        <w:jc w:val="center"/>
        <w:rPr>
          <w:shd w:val="clear" w:color="auto" w:fill="ffffff"/>
        </w:rPr>
      </w:pPr>
    </w:p>
    <w:p>
      <w:pPr>
        <w:pStyle w:val="Body A"/>
      </w:pPr>
      <w:r>
        <w:rPr>
          <w:rtl w:val="0"/>
        </w:rPr>
        <w:t>Gathering Song</w:t>
      </w:r>
      <w:r>
        <w:rPr>
          <w:rtl w:val="0"/>
        </w:rPr>
        <w:t>:</w:t>
        <w:tab/>
      </w:r>
      <w:r>
        <w:rPr>
          <w:rtl w:val="0"/>
        </w:rPr>
        <w:t>The Earth, Water, Fire, Air</w:t>
      </w:r>
      <w:r>
        <w:rPr>
          <w:rtl w:val="0"/>
        </w:rPr>
        <w:t xml:space="preserve">    </w:t>
        <w:tab/>
      </w:r>
      <w:r>
        <w:rPr>
          <w:rtl w:val="0"/>
        </w:rPr>
        <w:t>No. 387</w:t>
      </w:r>
    </w:p>
    <w:p>
      <w:pPr>
        <w:pStyle w:val="Body A"/>
      </w:pPr>
    </w:p>
    <w:p>
      <w:pPr>
        <w:pStyle w:val="Body A"/>
      </w:pPr>
      <w:r>
        <w:rPr>
          <w:rtl w:val="0"/>
        </w:rPr>
        <w:t>Welcome and Announcements</w:t>
      </w:r>
      <w:r>
        <w:tab/>
        <w:tab/>
      </w:r>
      <w:r>
        <w:rPr>
          <w:rtl w:val="0"/>
        </w:rPr>
        <w:t>Ron Cameron</w:t>
      </w:r>
    </w:p>
    <w:p>
      <w:pPr>
        <w:pStyle w:val="Body A"/>
      </w:pPr>
    </w:p>
    <w:p>
      <w:pPr>
        <w:pStyle w:val="Default"/>
        <w:spacing w:line="220" w:lineRule="atLeast"/>
        <w:rPr>
          <w:rFonts w:ascii="Arial" w:cs="Arial" w:hAnsi="Arial" w:eastAsia="Arial"/>
          <w:color w:val="222222"/>
          <w:u w:color="222222"/>
          <w:shd w:val="clear" w:color="auto" w:fill="ffffff"/>
        </w:rPr>
      </w:pPr>
      <w:r>
        <w:rPr>
          <w:rFonts w:ascii="Arial" w:hAnsi="Arial"/>
          <w:color w:val="222222"/>
          <w:u w:color="222222"/>
          <w:shd w:val="clear" w:color="auto" w:fill="ffffff"/>
          <w:rtl w:val="0"/>
          <w:lang w:val="en-US"/>
        </w:rPr>
        <w:t>Fuel Our Flame Testimonial</w:t>
        <w:tab/>
      </w:r>
      <w:r>
        <w:rPr>
          <w:rFonts w:ascii="Arial" w:cs="Arial" w:hAnsi="Arial" w:eastAsia="Arial"/>
          <w:color w:val="222222"/>
          <w:u w:color="222222"/>
          <w:shd w:val="clear" w:color="auto" w:fill="ffffff"/>
        </w:rPr>
        <w:tab/>
        <w:tab/>
      </w:r>
      <w:r>
        <w:rPr>
          <w:rFonts w:ascii="Arial" w:hAnsi="Arial"/>
          <w:color w:val="222222"/>
          <w:u w:color="222222"/>
          <w:shd w:val="clear" w:color="auto" w:fill="ffffff"/>
          <w:rtl w:val="0"/>
          <w:lang w:val="en-US"/>
        </w:rPr>
        <w:t>Norma Raymond</w:t>
      </w:r>
    </w:p>
    <w:p>
      <w:pPr>
        <w:pStyle w:val="Body A"/>
      </w:pPr>
    </w:p>
    <w:p>
      <w:pPr>
        <w:pStyle w:val="Body A"/>
      </w:pPr>
      <w:r>
        <w:rPr>
          <w:rtl w:val="0"/>
        </w:rPr>
        <w:t>Introduction to Music Sunday</w:t>
        <w:tab/>
        <w:tab/>
      </w:r>
      <w:r>
        <w:tab/>
      </w:r>
      <w:r>
        <w:rPr>
          <w:rtl w:val="0"/>
        </w:rPr>
        <w:t>Richard Riley</w:t>
      </w:r>
    </w:p>
    <w:p>
      <w:pPr>
        <w:pStyle w:val="Body A"/>
      </w:pPr>
    </w:p>
    <w:p>
      <w:pPr>
        <w:pStyle w:val="Body A"/>
      </w:pPr>
      <w:r>
        <w:rPr>
          <w:rtl w:val="0"/>
        </w:rPr>
        <w:t>Prelude</w:t>
      </w:r>
      <w:r>
        <w:rPr>
          <w:rtl w:val="0"/>
        </w:rPr>
        <w:t xml:space="preserve">: </w:t>
      </w:r>
      <w:r>
        <w:rPr>
          <w:i w:val="1"/>
          <w:iCs w:val="1"/>
          <w:rtl w:val="0"/>
          <w:lang w:val="en-US"/>
        </w:rPr>
        <w:t>Muusika</w:t>
      </w:r>
      <w:r>
        <w:rPr>
          <w:rtl w:val="0"/>
        </w:rPr>
        <w:t xml:space="preserve"> (Music)</w:t>
        <w:tab/>
        <w:tab/>
      </w:r>
      <w:r>
        <w:tab/>
        <w:tab/>
        <w:tab/>
        <w:tab/>
      </w:r>
      <w:r>
        <w:rPr>
          <w:rtl w:val="0"/>
        </w:rPr>
        <w:t>P</w:t>
      </w:r>
      <w:r>
        <w:rPr>
          <w:rtl w:val="0"/>
        </w:rPr>
        <w:t>ä</w:t>
      </w:r>
      <w:r>
        <w:rPr>
          <w:rtl w:val="0"/>
        </w:rPr>
        <w:t>rt Uusberg</w:t>
      </w:r>
    </w:p>
    <w:p>
      <w:pPr>
        <w:pStyle w:val="Body A"/>
      </w:pPr>
      <w:r>
        <w:rPr>
          <w:rtl w:val="0"/>
        </w:rPr>
        <w:t>UCM Choir</w:t>
      </w:r>
      <w:r>
        <w:tab/>
        <w:tab/>
      </w:r>
      <w:r>
        <w:tab/>
      </w:r>
      <w:r>
        <w:tab/>
        <w:tab/>
        <w:tab/>
      </w:r>
      <w:r>
        <w:tab/>
        <w:tab/>
      </w:r>
      <w:r>
        <w:rPr>
          <w:rtl w:val="0"/>
        </w:rPr>
        <w:t>(b. 1986)</w:t>
      </w:r>
    </w:p>
    <w:p>
      <w:pPr>
        <w:pStyle w:val="Body A"/>
      </w:pPr>
    </w:p>
    <w:p>
      <w:pPr>
        <w:pStyle w:val="Default"/>
        <w:spacing w:line="340" w:lineRule="atLeast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Unison Affirmation</w:t>
      </w:r>
      <w:r>
        <w:rPr>
          <w:rFonts w:ascii="Arial" w:hAnsi="Arial"/>
          <w:rtl w:val="0"/>
          <w:lang w:val="en-US"/>
        </w:rPr>
        <w:t xml:space="preserve"> and Chalice Lighting</w:t>
      </w:r>
    </w:p>
    <w:p>
      <w:pPr>
        <w:pStyle w:val="Default"/>
        <w:spacing w:line="340" w:lineRule="atLeast"/>
        <w:rPr>
          <w:rFonts w:ascii="Arial" w:cs="Arial" w:hAnsi="Arial" w:eastAsia="Arial"/>
        </w:rPr>
      </w:pPr>
    </w:p>
    <w:p>
      <w:pPr>
        <w:pStyle w:val="Default"/>
        <w:rPr>
          <w:rFonts w:ascii="Arial" w:cs="Arial" w:hAnsi="Arial" w:eastAsia="Arial"/>
          <w:sz w:val="29"/>
          <w:szCs w:val="29"/>
        </w:rPr>
      </w:pPr>
      <w:r>
        <w:rPr>
          <w:rFonts w:ascii="Arial" w:hAnsi="Arial"/>
          <w:rtl w:val="0"/>
          <w:lang w:val="en-US"/>
        </w:rPr>
        <w:t>Blessing of Rev. Joan Javier-Duval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s</w:t>
      </w:r>
      <w:r>
        <w:rPr>
          <w:rFonts w:ascii="Arial" w:cs="Arial" w:hAnsi="Arial" w:eastAsia="Arial"/>
        </w:rPr>
        <w:tab/>
        <w:tab/>
      </w:r>
      <w:r>
        <w:rPr>
          <w:rFonts w:ascii="Arial" w:hAnsi="Arial"/>
          <w:rtl w:val="0"/>
          <w:lang w:val="en-US"/>
        </w:rPr>
        <w:t>Deb Robinson</w:t>
      </w:r>
    </w:p>
    <w:p>
      <w:pPr>
        <w:pStyle w:val="Defa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interfaith pilgrimage to Honduras</w:t>
      </w:r>
      <w:r>
        <w:rPr>
          <w:rFonts w:ascii="Arial" w:cs="Arial" w:hAnsi="Arial" w:eastAsia="Arial"/>
          <w:sz w:val="29"/>
          <w:szCs w:val="29"/>
        </w:rPr>
        <w:tab/>
        <w:tab/>
      </w:r>
      <w:r>
        <w:rPr>
          <w:rFonts w:ascii="Arial" w:hAnsi="Arial"/>
          <w:rtl w:val="0"/>
          <w:lang w:val="en-US"/>
        </w:rPr>
        <w:t>Chair, Committee on Ministry</w:t>
      </w:r>
      <w:r>
        <w:rPr>
          <w:rFonts w:ascii="Arial" w:cs="Arial" w:hAnsi="Arial" w:eastAsia="Arial"/>
          <w:sz w:val="29"/>
          <w:szCs w:val="29"/>
        </w:rPr>
        <w:tab/>
        <w:tab/>
        <w:tab/>
      </w:r>
    </w:p>
    <w:p>
      <w:pPr>
        <w:pStyle w:val="Default"/>
        <w:rPr>
          <w:rFonts w:ascii="Arial" w:cs="Arial" w:hAnsi="Arial" w:eastAsia="Arial"/>
          <w:sz w:val="29"/>
          <w:szCs w:val="29"/>
        </w:rPr>
      </w:pPr>
      <w:r>
        <w:rPr>
          <w:rFonts w:ascii="Arial" w:cs="Arial" w:hAnsi="Arial" w:eastAsia="Arial"/>
        </w:rPr>
        <w:tab/>
        <w:tab/>
        <w:tab/>
        <w:tab/>
        <w:tab/>
        <w:tab/>
        <w:tab/>
        <w:tab/>
      </w:r>
    </w:p>
    <w:p>
      <w:pPr>
        <w:pStyle w:val="Body A"/>
        <w:rPr>
          <w:sz w:val="29"/>
          <w:szCs w:val="29"/>
        </w:rPr>
      </w:pPr>
      <w:r>
        <w:rPr>
          <w:rtl w:val="0"/>
        </w:rPr>
        <w:t>Children</w:t>
      </w:r>
      <w:r>
        <w:rPr>
          <w:rtl w:val="0"/>
        </w:rPr>
        <w:t>’</w:t>
      </w:r>
      <w:r>
        <w:rPr>
          <w:rtl w:val="0"/>
        </w:rPr>
        <w:t>s Parting Song</w:t>
      </w:r>
      <w:r>
        <w:tab/>
      </w:r>
      <w:r>
        <w:rPr>
          <w:rtl w:val="0"/>
        </w:rPr>
        <w:t>Go Now in Peace</w:t>
      </w:r>
    </w:p>
    <w:p>
      <w:pPr>
        <w:pStyle w:val="Default"/>
        <w:spacing w:line="340" w:lineRule="atLeast"/>
        <w:rPr>
          <w:rFonts w:ascii="Arial" w:cs="Arial" w:hAnsi="Arial" w:eastAsia="Arial"/>
        </w:rPr>
      </w:pPr>
    </w:p>
    <w:p>
      <w:pPr>
        <w:pStyle w:val="Default"/>
        <w:spacing w:line="340" w:lineRule="atLeas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Special Music: </w:t>
      </w:r>
      <w:r>
        <w:rPr>
          <w:rFonts w:ascii="Arial" w:hAnsi="Arial"/>
          <w:i w:val="1"/>
          <w:iCs w:val="1"/>
          <w:rtl w:val="0"/>
          <w:lang w:val="en-US"/>
        </w:rPr>
        <w:t>As pants the hart for cooling streams</w:t>
      </w:r>
      <w:r>
        <w:rPr>
          <w:rFonts w:ascii="Arial" w:cs="Arial" w:hAnsi="Arial" w:eastAsia="Arial"/>
        </w:rPr>
        <w:tab/>
      </w:r>
      <w:r>
        <w:rPr>
          <w:rFonts w:ascii="Arial" w:cs="Arial" w:hAnsi="Arial" w:eastAsia="Arial"/>
        </w:rPr>
        <w:tab/>
      </w:r>
      <w:r>
        <w:rPr>
          <w:rFonts w:ascii="Arial" w:hAnsi="Arial"/>
          <w:rtl w:val="0"/>
          <w:lang w:val="en-US"/>
        </w:rPr>
        <w:t>George Frideric Handel</w:t>
      </w:r>
    </w:p>
    <w:p>
      <w:pPr>
        <w:pStyle w:val="Default"/>
        <w:spacing w:line="340" w:lineRule="atLeas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I. Sonata   II. As pants the hart   lll. Tears are my daily food</w:t>
      </w:r>
      <w:r>
        <w:rPr>
          <w:rFonts w:ascii="Arial" w:cs="Arial" w:hAnsi="Arial" w:eastAsia="Arial"/>
        </w:rPr>
        <w:tab/>
        <w:tab/>
      </w:r>
      <w:r>
        <w:rPr>
          <w:rFonts w:ascii="Arial" w:hAnsi="Arial"/>
          <w:rtl w:val="0"/>
          <w:lang w:val="en-US"/>
        </w:rPr>
        <w:t>(1685-1759)</w:t>
      </w:r>
    </w:p>
    <w:p>
      <w:pPr>
        <w:pStyle w:val="Default"/>
        <w:spacing w:line="340" w:lineRule="atLeast"/>
        <w:rPr>
          <w:rFonts w:ascii="Arial" w:cs="Arial" w:hAnsi="Arial" w:eastAsia="Arial"/>
        </w:rPr>
      </w:pPr>
      <w:r>
        <w:rPr>
          <w:rFonts w:ascii="Arial" w:cs="Arial" w:hAnsi="Arial" w:eastAsia="Arial"/>
          <w:lang w:val="en-US"/>
        </w:rPr>
        <w:tab/>
      </w:r>
      <w:r>
        <w:rPr>
          <w:rFonts w:ascii="Arial" w:hAnsi="Arial"/>
          <w:rtl w:val="0"/>
          <w:lang w:val="de-DE"/>
        </w:rPr>
        <w:t>Sudie Marcuse, soprano    Martin Schreiner, tenor</w:t>
      </w:r>
      <w:r>
        <w:rPr>
          <w:rFonts w:ascii="Arial" w:cs="Arial" w:hAnsi="Arial" w:eastAsia="Arial"/>
          <w:rtl w:val="0"/>
          <w:lang w:val="en-US"/>
        </w:rPr>
        <w:tab/>
        <w:tab/>
        <w:tab/>
        <w:tab/>
        <w:tab/>
        <w:tab/>
        <w:tab/>
        <w:tab/>
        <w:t>Violin: Ira Morris, Brooke Quiggins, Pam Reit</w:t>
      </w:r>
    </w:p>
    <w:p>
      <w:pPr>
        <w:pStyle w:val="Default"/>
        <w:spacing w:line="340" w:lineRule="atLeast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 xml:space="preserve">Cello: Layla Morris    Bass: Eben Bodach-Turner  </w:t>
      </w:r>
    </w:p>
    <w:p>
      <w:pPr>
        <w:pStyle w:val="Default"/>
        <w:spacing w:line="340" w:lineRule="atLeast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 xml:space="preserve">Piano: Eliza Thomas     </w:t>
      </w:r>
    </w:p>
    <w:p>
      <w:pPr>
        <w:pStyle w:val="Default"/>
        <w:spacing w:line="340" w:lineRule="atLeast"/>
        <w:rPr>
          <w:rFonts w:ascii="Arial" w:cs="Arial" w:hAnsi="Arial" w:eastAsia="Arial"/>
        </w:rPr>
      </w:pPr>
    </w:p>
    <w:p>
      <w:pPr>
        <w:pStyle w:val="Default"/>
        <w:spacing w:line="340" w:lineRule="atLeas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Reading from </w:t>
      </w:r>
      <w:r>
        <w:rPr>
          <w:rFonts w:ascii="Arial" w:hAnsi="Arial" w:hint="default"/>
          <w:rtl w:val="0"/>
          <w:lang w:val="en-US"/>
        </w:rPr>
        <w:t>“</w:t>
      </w:r>
      <w:r>
        <w:rPr>
          <w:rFonts w:ascii="Arial" w:hAnsi="Arial"/>
          <w:rtl w:val="0"/>
          <w:lang w:val="en-US"/>
        </w:rPr>
        <w:t>Lives of a Cell</w:t>
      </w:r>
      <w:r>
        <w:rPr>
          <w:rFonts w:ascii="Arial" w:hAnsi="Arial" w:hint="default"/>
          <w:rtl w:val="0"/>
          <w:lang w:val="en-US"/>
        </w:rPr>
        <w:t>”</w:t>
        <w:tab/>
        <w:tab/>
      </w:r>
      <w:r>
        <w:rPr>
          <w:rFonts w:ascii="Arial" w:cs="Arial" w:hAnsi="Arial" w:eastAsia="Arial"/>
        </w:rPr>
        <w:tab/>
        <w:tab/>
        <w:tab/>
      </w:r>
      <w:r>
        <w:rPr>
          <w:rFonts w:ascii="Arial" w:hAnsi="Arial"/>
          <w:rtl w:val="0"/>
          <w:lang w:val="en-US"/>
        </w:rPr>
        <w:t>Lewis Thomas</w:t>
      </w:r>
    </w:p>
    <w:p>
      <w:pPr>
        <w:pStyle w:val="Default"/>
        <w:spacing w:line="340" w:lineRule="atLeast"/>
        <w:rPr>
          <w:rFonts w:ascii="Arial" w:cs="Arial" w:hAnsi="Arial" w:eastAsia="Arial"/>
        </w:rPr>
      </w:pPr>
    </w:p>
    <w:p>
      <w:pPr>
        <w:pStyle w:val="Default"/>
        <w:spacing w:line="340" w:lineRule="atLeas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Special Music: </w:t>
      </w:r>
      <w:r>
        <w:rPr>
          <w:rFonts w:ascii="Arial" w:hAnsi="Arial"/>
          <w:i w:val="1"/>
          <w:iCs w:val="1"/>
          <w:rtl w:val="0"/>
          <w:lang w:val="en-US"/>
        </w:rPr>
        <w:t>As pants the hart for cooling streams</w:t>
      </w:r>
      <w:r>
        <w:rPr>
          <w:rFonts w:ascii="Arial" w:cs="Arial" w:hAnsi="Arial" w:eastAsia="Arial"/>
        </w:rPr>
        <w:tab/>
      </w:r>
      <w:r>
        <w:rPr>
          <w:rFonts w:ascii="Arial" w:cs="Arial" w:hAnsi="Arial" w:eastAsia="Arial"/>
        </w:rPr>
        <w:tab/>
      </w:r>
      <w:r>
        <w:rPr>
          <w:rFonts w:ascii="Arial" w:hAnsi="Arial"/>
          <w:rtl w:val="0"/>
          <w:lang w:val="en-US"/>
        </w:rPr>
        <w:t>Handel</w:t>
      </w:r>
    </w:p>
    <w:p>
      <w:pPr>
        <w:pStyle w:val="Default"/>
        <w:spacing w:line="340" w:lineRule="atLeas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IV. Now when I think thereupon   V. In the voice of praise</w:t>
      </w:r>
    </w:p>
    <w:p>
      <w:pPr>
        <w:pStyle w:val="Default"/>
        <w:spacing w:line="340" w:lineRule="atLeas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VI. Why so full of grief?   VII. Put thy trust in her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Offering  </w:t>
      </w:r>
      <w:r>
        <w:tab/>
        <w:tab/>
        <w:tab/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Musical Offering</w:t>
      </w:r>
      <w:r>
        <w:rPr>
          <w:rtl w:val="0"/>
          <w:lang w:val="en-US"/>
        </w:rPr>
        <w:t xml:space="preserve">: </w:t>
      </w:r>
      <w:r>
        <w:rPr>
          <w:i w:val="1"/>
          <w:iCs w:val="1"/>
          <w:rtl w:val="0"/>
          <w:lang w:val="de-DE"/>
        </w:rPr>
        <w:t>An die Musik</w:t>
      </w:r>
      <w:r>
        <w:rPr>
          <w:i w:val="1"/>
          <w:iCs w:val="1"/>
          <w:rtl w:val="0"/>
          <w:lang w:val="en-US"/>
        </w:rPr>
        <w:t xml:space="preserve"> </w:t>
      </w:r>
      <w:r>
        <w:rPr>
          <w:rtl w:val="0"/>
          <w:lang w:val="en-US"/>
        </w:rPr>
        <w:t>(To Music)</w:t>
      </w:r>
      <w:r>
        <w:rPr>
          <w:i w:val="1"/>
          <w:iCs w:val="1"/>
          <w:lang w:val="en-US"/>
        </w:rPr>
        <w:tab/>
      </w:r>
      <w:r>
        <w:rPr>
          <w:i w:val="1"/>
          <w:iCs w:val="1"/>
          <w:lang w:val="en-US"/>
        </w:rPr>
        <w:tab/>
      </w:r>
      <w:r>
        <w:rPr>
          <w:i w:val="1"/>
          <w:iCs w:val="1"/>
          <w:lang w:val="en-US"/>
        </w:rPr>
        <w:tab/>
      </w:r>
      <w:r>
        <w:rPr>
          <w:i w:val="1"/>
          <w:iCs w:val="1"/>
          <w:lang w:val="en-US"/>
        </w:rPr>
        <w:tab/>
      </w:r>
      <w:r>
        <w:rPr>
          <w:rtl w:val="0"/>
          <w:lang w:val="en-US"/>
        </w:rPr>
        <w:t>Franz Schubert</w:t>
      </w:r>
    </w:p>
    <w:p>
      <w:pPr>
        <w:pStyle w:val="Body A"/>
      </w:pPr>
      <w:r>
        <w:rPr>
          <w:lang w:val="en-US"/>
        </w:rPr>
        <w:tab/>
      </w:r>
      <w:r>
        <w:rPr>
          <w:rtl w:val="0"/>
          <w:lang w:val="it-IT"/>
        </w:rPr>
        <w:t>Sudie Marcuse, soprano</w:t>
      </w:r>
      <w:r>
        <w:rPr>
          <w:rtl w:val="0"/>
          <w:lang w:val="en-US"/>
        </w:rPr>
        <w:t xml:space="preserve">    Eliza Thomas, piano</w:t>
        <w:tab/>
      </w:r>
      <w:r>
        <w:rPr>
          <w:rtl w:val="0"/>
          <w:lang w:val="en-US"/>
        </w:rPr>
        <w:t xml:space="preserve">     </w:t>
        <w:tab/>
      </w:r>
      <w:r>
        <w:rPr>
          <w:rtl w:val="0"/>
          <w:lang w:val="en-US"/>
        </w:rPr>
        <w:t>(1797-1828)</w:t>
      </w:r>
    </w:p>
    <w:p>
      <w:pPr>
        <w:pStyle w:val="Default"/>
        <w:spacing w:line="340" w:lineRule="atLeast"/>
        <w:rPr>
          <w:rFonts w:ascii="Arial" w:cs="Arial" w:hAnsi="Arial" w:eastAsia="Arial"/>
        </w:rPr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>Time of Meditation and Prayer</w:t>
      </w:r>
    </w:p>
    <w:p>
      <w:pPr>
        <w:pStyle w:val="Body A"/>
        <w:ind w:firstLine="720"/>
        <w:rPr>
          <w:lang w:val="it-IT"/>
        </w:rPr>
      </w:pPr>
      <w:r>
        <w:rPr>
          <w:rtl w:val="0"/>
          <w:lang w:val="it-IT"/>
        </w:rPr>
        <w:t>Meditation</w:t>
        <w:tab/>
      </w:r>
    </w:p>
    <w:p>
      <w:pPr>
        <w:pStyle w:val="Body A"/>
        <w:rPr>
          <w:lang w:val="fr-FR"/>
        </w:rPr>
      </w:pPr>
      <w:r>
        <w:rPr>
          <w:rtl w:val="0"/>
          <w:lang w:val="fr-FR"/>
        </w:rPr>
        <w:tab/>
        <w:t>Silence</w:t>
      </w:r>
    </w:p>
    <w:p>
      <w:pPr>
        <w:pStyle w:val="Body A"/>
        <w:rPr>
          <w:lang w:val="it-IT"/>
        </w:rPr>
      </w:pPr>
      <w:r>
        <w:rPr>
          <w:rtl w:val="0"/>
          <w:lang w:val="it-IT"/>
        </w:rPr>
        <w:tab/>
        <w:t>Sung Response</w:t>
        <w:tab/>
        <w:t>Spirit of Life</w:t>
        <w:tab/>
        <w:t>No. 123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Reading from from </w:t>
      </w:r>
      <w:r>
        <w:rPr>
          <w:rtl w:val="0"/>
        </w:rPr>
        <w:t>“</w:t>
      </w:r>
      <w:r>
        <w:rPr>
          <w:rtl w:val="0"/>
        </w:rPr>
        <w:t>The Psalms</w:t>
      </w:r>
      <w:r>
        <w:rPr>
          <w:rtl w:val="0"/>
        </w:rPr>
        <w:t xml:space="preserve">” </w:t>
        <w:tab/>
        <w:tab/>
        <w:tab/>
      </w:r>
      <w:r>
        <w:tab/>
        <w:tab/>
      </w:r>
      <w:r>
        <w:rPr>
          <w:rtl w:val="0"/>
        </w:rPr>
        <w:t>Joan Chittister</w:t>
      </w:r>
    </w:p>
    <w:p>
      <w:pPr>
        <w:pStyle w:val="Body A"/>
      </w:pPr>
    </w:p>
    <w:p>
      <w:pPr>
        <w:pStyle w:val="Body A"/>
      </w:pPr>
      <w:r>
        <w:rPr>
          <w:rtl w:val="0"/>
        </w:rPr>
        <w:t>Special Music:</w:t>
        <w:tab/>
      </w:r>
      <w:r>
        <w:rPr>
          <w:i w:val="1"/>
          <w:iCs w:val="1"/>
          <w:rtl w:val="0"/>
          <w:lang w:val="en-US"/>
        </w:rPr>
        <w:t>Like as the hart desireth the waterbrooks</w:t>
      </w:r>
      <w:r>
        <w:tab/>
      </w:r>
      <w:r>
        <w:tab/>
      </w:r>
      <w:r>
        <w:rPr>
          <w:rtl w:val="0"/>
        </w:rPr>
        <w:t>Herbert Howells</w:t>
      </w:r>
    </w:p>
    <w:p>
      <w:pPr>
        <w:pStyle w:val="Body A"/>
      </w:pPr>
      <w:r>
        <w:tab/>
        <w:tab/>
        <w:tab/>
        <w:tab/>
        <w:tab/>
        <w:tab/>
        <w:tab/>
        <w:tab/>
      </w:r>
      <w:r>
        <w:rPr>
          <w:rtl w:val="0"/>
        </w:rPr>
        <w:t xml:space="preserve">      </w:t>
        <w:tab/>
      </w:r>
      <w:r>
        <w:rPr>
          <w:rtl w:val="0"/>
        </w:rPr>
        <w:t>(1892-1983)</w:t>
      </w:r>
    </w:p>
    <w:p>
      <w:pPr>
        <w:pStyle w:val="Body A"/>
      </w:pPr>
      <w:r>
        <w:tab/>
        <w:tab/>
        <w:tab/>
        <w:tab/>
        <w:tab/>
        <w:tab/>
        <w:tab/>
        <w:tab/>
        <w:tab/>
      </w:r>
    </w:p>
    <w:p>
      <w:pPr>
        <w:pStyle w:val="Body A"/>
      </w:pPr>
      <w:r>
        <w:rPr>
          <w:rtl w:val="0"/>
        </w:rPr>
        <w:t>*Closing Hymn</w:t>
      </w:r>
      <w:r>
        <w:tab/>
      </w:r>
      <w:r>
        <w:rPr>
          <w:rtl w:val="0"/>
        </w:rPr>
        <w:t>Let All the Beauty We Have Known</w:t>
      </w:r>
      <w:r>
        <w:rPr>
          <w:rtl w:val="0"/>
        </w:rPr>
        <w:t xml:space="preserve">    </w:t>
      </w:r>
      <w:r>
        <w:rPr>
          <w:rtl w:val="0"/>
        </w:rPr>
        <w:t>No. 326</w:t>
      </w:r>
    </w:p>
    <w:p>
      <w:pPr>
        <w:pStyle w:val="Body A"/>
      </w:pPr>
    </w:p>
    <w:p>
      <w:pPr>
        <w:pStyle w:val="Body A"/>
      </w:pPr>
      <w:r>
        <w:rPr>
          <w:rtl w:val="0"/>
        </w:rPr>
        <w:t>*Unison Mission and Chalice Extinguishing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*Closing Words from </w:t>
      </w:r>
      <w:r>
        <w:rPr>
          <w:rtl w:val="0"/>
        </w:rPr>
        <w:t>“</w:t>
      </w:r>
      <w:r>
        <w:rPr>
          <w:rtl w:val="0"/>
        </w:rPr>
        <w:t>Housekeeping</w:t>
      </w:r>
      <w:r>
        <w:rPr>
          <w:rtl w:val="0"/>
        </w:rPr>
        <w:t>”</w:t>
        <w:tab/>
        <w:tab/>
      </w:r>
      <w:r>
        <w:tab/>
        <w:tab/>
      </w:r>
      <w:r>
        <w:rPr>
          <w:rtl w:val="0"/>
        </w:rPr>
        <w:t>Marilynne Robinson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Postlude</w:t>
      </w:r>
      <w:r>
        <w:rPr>
          <w:rtl w:val="0"/>
          <w:lang w:val="en-US"/>
        </w:rPr>
        <w:t xml:space="preserve">: </w:t>
      </w:r>
      <w:r>
        <w:rPr>
          <w:i w:val="1"/>
          <w:iCs w:val="1"/>
          <w:rtl w:val="0"/>
          <w:lang w:val="en-US"/>
        </w:rPr>
        <w:t>Sicut cervus desiderat</w:t>
      </w:r>
      <w:r>
        <w:rPr>
          <w:i w:val="1"/>
          <w:iCs w:val="1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ab/>
        <w:tab/>
      </w:r>
      <w:r>
        <w:rPr>
          <w:rtl w:val="0"/>
          <w:lang w:val="en-US"/>
        </w:rPr>
        <w:t>G</w:t>
      </w:r>
      <w:r>
        <w:rPr>
          <w:rtl w:val="0"/>
          <w:lang w:val="en-US"/>
        </w:rPr>
        <w:t xml:space="preserve">. </w:t>
      </w:r>
      <w:r>
        <w:rPr>
          <w:rtl w:val="0"/>
          <w:lang w:val="it-IT"/>
        </w:rPr>
        <w:t>P</w:t>
      </w:r>
      <w:r>
        <w:rPr>
          <w:rtl w:val="0"/>
          <w:lang w:val="it-IT"/>
        </w:rPr>
        <w:t>.</w:t>
      </w:r>
      <w:r>
        <w:rPr>
          <w:rtl w:val="0"/>
          <w:lang w:val="en-US"/>
        </w:rPr>
        <w:t xml:space="preserve"> da Palestrina</w:t>
      </w:r>
    </w:p>
    <w:p>
      <w:pPr>
        <w:pStyle w:val="Body A"/>
      </w:pPr>
      <w:r>
        <w:tab/>
      </w:r>
      <w:r>
        <w:rPr>
          <w:rtl w:val="0"/>
        </w:rPr>
        <w:t xml:space="preserve">    </w:t>
      </w:r>
      <w:r>
        <w:rPr>
          <w:rtl w:val="0"/>
        </w:rPr>
        <w:t>(As a hart longs)</w:t>
        <w:tab/>
        <w:tab/>
      </w:r>
      <w:r>
        <w:tab/>
        <w:tab/>
        <w:tab/>
        <w:tab/>
      </w:r>
      <w:r>
        <w:rPr>
          <w:rtl w:val="0"/>
        </w:rPr>
        <w:t>(1525-1594)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